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77" w:rsidRDefault="00D14477" w:rsidP="00D14477">
      <w:pPr>
        <w:jc w:val="center"/>
        <w:rPr>
          <w:rFonts w:ascii="Arial" w:hAnsi="Arial"/>
          <w:sz w:val="24"/>
        </w:rPr>
      </w:pPr>
      <w:r>
        <w:rPr>
          <w:rFonts w:ascii="Arial" w:hAnsi="Arial" w:cs="Arial"/>
          <w:b/>
          <w:bCs/>
          <w:snapToGrid/>
          <w:kern w:val="0"/>
          <w:sz w:val="24"/>
          <w:szCs w:val="24"/>
        </w:rPr>
        <w:t xml:space="preserve">Resolutions to the Delegates of the </w:t>
      </w:r>
      <w:r w:rsidR="00953E04">
        <w:rPr>
          <w:rFonts w:ascii="Arial" w:hAnsi="Arial" w:cs="Arial"/>
          <w:b/>
          <w:bCs/>
          <w:snapToGrid/>
          <w:kern w:val="0"/>
          <w:sz w:val="24"/>
          <w:szCs w:val="24"/>
        </w:rPr>
        <w:t xml:space="preserve">112th </w:t>
      </w:r>
      <w:r>
        <w:rPr>
          <w:rFonts w:ascii="Arial" w:hAnsi="Arial" w:cs="Arial"/>
          <w:b/>
          <w:bCs/>
          <w:snapToGrid/>
          <w:kern w:val="0"/>
          <w:sz w:val="24"/>
          <w:szCs w:val="24"/>
        </w:rPr>
        <w:t>Annual State Convention</w:t>
      </w:r>
    </w:p>
    <w:p w:rsidR="00D14477" w:rsidRDefault="00D14477" w:rsidP="00D14477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kern w:val="0"/>
          <w:sz w:val="24"/>
          <w:szCs w:val="24"/>
        </w:rPr>
      </w:pPr>
      <w:r>
        <w:rPr>
          <w:rFonts w:ascii="Arial" w:hAnsi="Arial" w:cs="Arial"/>
          <w:b/>
          <w:bCs/>
          <w:snapToGrid/>
          <w:kern w:val="0"/>
          <w:sz w:val="24"/>
          <w:szCs w:val="24"/>
        </w:rPr>
        <w:t xml:space="preserve">Of the </w:t>
      </w:r>
      <w:smartTag w:uri="urn:schemas-microsoft-com:office:smarttags" w:element="State">
        <w:r>
          <w:rPr>
            <w:rFonts w:ascii="Arial" w:hAnsi="Arial" w:cs="Arial"/>
            <w:b/>
            <w:bCs/>
            <w:snapToGrid/>
            <w:kern w:val="0"/>
            <w:sz w:val="24"/>
            <w:szCs w:val="24"/>
          </w:rPr>
          <w:t>Mississippi</w:t>
        </w:r>
      </w:smartTag>
      <w:r>
        <w:rPr>
          <w:rFonts w:ascii="Arial" w:hAnsi="Arial" w:cs="Arial"/>
          <w:b/>
          <w:bCs/>
          <w:snapToGrid/>
          <w:kern w:val="0"/>
          <w:sz w:val="24"/>
          <w:szCs w:val="24"/>
        </w:rPr>
        <w:t xml:space="preserve"> Jurisdiction of the Knights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napToGrid/>
              <w:kern w:val="0"/>
              <w:sz w:val="24"/>
              <w:szCs w:val="24"/>
            </w:rPr>
            <w:t>Columbus</w:t>
          </w:r>
        </w:smartTag>
      </w:smartTag>
    </w:p>
    <w:p w:rsidR="00D14477" w:rsidRDefault="00D14477" w:rsidP="00D14477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kern w:val="0"/>
          <w:sz w:val="24"/>
          <w:szCs w:val="24"/>
        </w:rPr>
      </w:pPr>
    </w:p>
    <w:p w:rsidR="00D14477" w:rsidRDefault="00D14477" w:rsidP="00D14477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kern w:val="0"/>
          <w:sz w:val="24"/>
          <w:szCs w:val="24"/>
        </w:rPr>
      </w:pPr>
      <w:r>
        <w:rPr>
          <w:rFonts w:ascii="Arial" w:hAnsi="Arial" w:cs="Arial"/>
          <w:b/>
          <w:bCs/>
          <w:snapToGrid/>
          <w:kern w:val="0"/>
          <w:sz w:val="24"/>
          <w:szCs w:val="24"/>
        </w:rPr>
        <w:t xml:space="preserve">RESOLUTION No. </w:t>
      </w:r>
      <w:r w:rsidR="00210F31">
        <w:rPr>
          <w:rFonts w:ascii="Arial" w:hAnsi="Arial" w:cs="Arial"/>
          <w:b/>
          <w:bCs/>
          <w:snapToGrid/>
          <w:kern w:val="0"/>
          <w:sz w:val="24"/>
          <w:szCs w:val="24"/>
        </w:rPr>
        <w:t>1</w:t>
      </w:r>
      <w:r w:rsidR="00715692">
        <w:rPr>
          <w:rFonts w:ascii="Arial" w:hAnsi="Arial" w:cs="Arial"/>
          <w:b/>
          <w:bCs/>
          <w:snapToGrid/>
          <w:kern w:val="0"/>
          <w:sz w:val="24"/>
          <w:szCs w:val="24"/>
        </w:rPr>
        <w:t>1</w:t>
      </w:r>
    </w:p>
    <w:p w:rsidR="00D14477" w:rsidRDefault="00D14477" w:rsidP="00D14477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napToGrid/>
          <w:kern w:val="0"/>
          <w:sz w:val="24"/>
          <w:szCs w:val="24"/>
        </w:rPr>
      </w:pPr>
      <w:bookmarkStart w:id="0" w:name="_GoBack"/>
      <w:bookmarkEnd w:id="0"/>
    </w:p>
    <w:p w:rsidR="00D14477" w:rsidRDefault="00D14477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b/>
          <w:i/>
          <w:snapToGrid/>
          <w:kern w:val="0"/>
          <w:sz w:val="24"/>
          <w:szCs w:val="24"/>
        </w:rPr>
        <w:t>Whereas,</w:t>
      </w:r>
      <w:r>
        <w:rPr>
          <w:rFonts w:ascii="Arial" w:hAnsi="Arial"/>
          <w:snapToGrid/>
          <w:kern w:val="0"/>
          <w:sz w:val="24"/>
          <w:szCs w:val="24"/>
        </w:rPr>
        <w:t xml:space="preserve"> </w:t>
      </w:r>
    </w:p>
    <w:p w:rsidR="00D14477" w:rsidRDefault="00D14477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 xml:space="preserve">The </w:t>
      </w:r>
      <w:r w:rsidR="00936696">
        <w:rPr>
          <w:rFonts w:ascii="Arial" w:hAnsi="Arial"/>
          <w:snapToGrid/>
          <w:kern w:val="0"/>
          <w:sz w:val="24"/>
          <w:szCs w:val="24"/>
        </w:rPr>
        <w:t xml:space="preserve">Semi-annual Council </w:t>
      </w:r>
      <w:r w:rsidR="003F2147">
        <w:rPr>
          <w:rFonts w:ascii="Arial" w:hAnsi="Arial"/>
          <w:snapToGrid/>
          <w:kern w:val="0"/>
          <w:sz w:val="24"/>
          <w:szCs w:val="24"/>
        </w:rPr>
        <w:t xml:space="preserve">Audit </w:t>
      </w:r>
      <w:r w:rsidR="00936696">
        <w:rPr>
          <w:rFonts w:ascii="Arial" w:hAnsi="Arial"/>
          <w:snapToGrid/>
          <w:kern w:val="0"/>
          <w:sz w:val="24"/>
          <w:szCs w:val="24"/>
        </w:rPr>
        <w:t xml:space="preserve">of the accounts of the Financial Secretary and Treasurer </w:t>
      </w:r>
      <w:r w:rsidR="003F2147">
        <w:rPr>
          <w:rFonts w:ascii="Arial" w:hAnsi="Arial"/>
          <w:snapToGrid/>
          <w:kern w:val="0"/>
          <w:sz w:val="24"/>
          <w:szCs w:val="24"/>
        </w:rPr>
        <w:t xml:space="preserve">is one of the most important </w:t>
      </w:r>
      <w:r w:rsidR="001B2AF2">
        <w:rPr>
          <w:rFonts w:ascii="Arial" w:hAnsi="Arial"/>
          <w:snapToGrid/>
          <w:kern w:val="0"/>
          <w:sz w:val="24"/>
          <w:szCs w:val="24"/>
        </w:rPr>
        <w:t xml:space="preserve">responsibilities carried out </w:t>
      </w:r>
      <w:r w:rsidR="003F2147">
        <w:rPr>
          <w:rFonts w:ascii="Arial" w:hAnsi="Arial"/>
          <w:snapToGrid/>
          <w:kern w:val="0"/>
          <w:sz w:val="24"/>
          <w:szCs w:val="24"/>
        </w:rPr>
        <w:t>by</w:t>
      </w:r>
      <w:r w:rsidR="00936696">
        <w:rPr>
          <w:rFonts w:ascii="Arial" w:hAnsi="Arial"/>
          <w:snapToGrid/>
          <w:kern w:val="0"/>
          <w:sz w:val="24"/>
          <w:szCs w:val="24"/>
        </w:rPr>
        <w:t xml:space="preserve"> the council audit committee, which consists of the grand knight and the board of trustees</w:t>
      </w:r>
      <w:r w:rsidR="003F2147">
        <w:rPr>
          <w:rFonts w:ascii="Arial" w:hAnsi="Arial"/>
          <w:snapToGrid/>
          <w:kern w:val="0"/>
          <w:sz w:val="24"/>
          <w:szCs w:val="24"/>
        </w:rPr>
        <w:t xml:space="preserve">, </w:t>
      </w:r>
      <w:r w:rsidR="00936696">
        <w:rPr>
          <w:rFonts w:ascii="Arial" w:hAnsi="Arial"/>
          <w:snapToGrid/>
          <w:kern w:val="0"/>
          <w:sz w:val="24"/>
          <w:szCs w:val="24"/>
        </w:rPr>
        <w:t>and</w:t>
      </w:r>
      <w:r w:rsidR="00847953">
        <w:rPr>
          <w:rFonts w:ascii="Arial" w:hAnsi="Arial"/>
          <w:snapToGrid/>
          <w:kern w:val="0"/>
          <w:sz w:val="24"/>
          <w:szCs w:val="24"/>
        </w:rPr>
        <w:t xml:space="preserve"> </w:t>
      </w:r>
    </w:p>
    <w:p w:rsidR="003C6004" w:rsidRDefault="003C6004" w:rsidP="003C6004">
      <w:pPr>
        <w:widowControl/>
        <w:jc w:val="both"/>
        <w:rPr>
          <w:rFonts w:ascii="Arial" w:hAnsi="Arial"/>
          <w:b/>
          <w:i/>
          <w:snapToGrid/>
          <w:kern w:val="0"/>
          <w:sz w:val="24"/>
          <w:szCs w:val="24"/>
        </w:rPr>
      </w:pPr>
    </w:p>
    <w:p w:rsidR="003C6004" w:rsidRDefault="003C6004" w:rsidP="003C6004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b/>
          <w:i/>
          <w:snapToGrid/>
          <w:kern w:val="0"/>
          <w:sz w:val="24"/>
          <w:szCs w:val="24"/>
        </w:rPr>
        <w:t>Whereas,</w:t>
      </w:r>
      <w:r>
        <w:rPr>
          <w:rFonts w:ascii="Arial" w:hAnsi="Arial"/>
          <w:snapToGrid/>
          <w:kern w:val="0"/>
          <w:sz w:val="24"/>
          <w:szCs w:val="24"/>
        </w:rPr>
        <w:t xml:space="preserve"> </w:t>
      </w:r>
    </w:p>
    <w:p w:rsidR="003C6004" w:rsidRDefault="003C6004" w:rsidP="003C6004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>The Council audit committee uses Form 1295 to report the results of each audit to the Council, District Deputy, Sate Deputy and Supreme Council, and</w:t>
      </w:r>
    </w:p>
    <w:p w:rsidR="00D14477" w:rsidRDefault="00D14477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</w:p>
    <w:p w:rsidR="00035E3E" w:rsidRPr="007A7E5D" w:rsidRDefault="00035E3E" w:rsidP="00035E3E">
      <w:pPr>
        <w:widowControl/>
        <w:jc w:val="both"/>
        <w:rPr>
          <w:rFonts w:ascii="Arial" w:hAnsi="Arial"/>
          <w:b/>
          <w:snapToGrid/>
          <w:kern w:val="0"/>
          <w:sz w:val="24"/>
          <w:szCs w:val="24"/>
        </w:rPr>
      </w:pPr>
      <w:r w:rsidRPr="007A7E5D">
        <w:rPr>
          <w:rFonts w:ascii="Arial" w:hAnsi="Arial"/>
          <w:b/>
          <w:snapToGrid/>
          <w:kern w:val="0"/>
          <w:sz w:val="24"/>
          <w:szCs w:val="24"/>
        </w:rPr>
        <w:t>Whereas,</w:t>
      </w:r>
    </w:p>
    <w:p w:rsidR="00035E3E" w:rsidRDefault="00035E3E" w:rsidP="00035E3E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 xml:space="preserve">The </w:t>
      </w:r>
      <w:r w:rsidR="001B2AF2">
        <w:rPr>
          <w:rFonts w:ascii="Arial" w:hAnsi="Arial"/>
          <w:snapToGrid/>
          <w:kern w:val="0"/>
          <w:sz w:val="24"/>
          <w:szCs w:val="24"/>
        </w:rPr>
        <w:t>C</w:t>
      </w:r>
      <w:r>
        <w:rPr>
          <w:rFonts w:ascii="Arial" w:hAnsi="Arial"/>
          <w:snapToGrid/>
          <w:kern w:val="0"/>
          <w:sz w:val="24"/>
          <w:szCs w:val="24"/>
        </w:rPr>
        <w:t xml:space="preserve">ouncil is required to file an annual 990 tax report by a specific date based on </w:t>
      </w:r>
      <w:r w:rsidR="00210F31">
        <w:rPr>
          <w:rFonts w:ascii="Arial" w:hAnsi="Arial"/>
          <w:snapToGrid/>
          <w:kern w:val="0"/>
          <w:sz w:val="24"/>
          <w:szCs w:val="24"/>
        </w:rPr>
        <w:t xml:space="preserve">its </w:t>
      </w:r>
      <w:r>
        <w:rPr>
          <w:rFonts w:ascii="Arial" w:hAnsi="Arial"/>
          <w:snapToGrid/>
          <w:kern w:val="0"/>
          <w:sz w:val="24"/>
          <w:szCs w:val="24"/>
        </w:rPr>
        <w:t xml:space="preserve">fiscal year, to remain eligible under </w:t>
      </w:r>
      <w:r w:rsidR="00210B69">
        <w:rPr>
          <w:rFonts w:ascii="Arial" w:hAnsi="Arial"/>
          <w:snapToGrid/>
          <w:kern w:val="0"/>
          <w:sz w:val="24"/>
          <w:szCs w:val="24"/>
        </w:rPr>
        <w:t>the Supreme</w:t>
      </w:r>
      <w:r>
        <w:rPr>
          <w:rFonts w:ascii="Arial" w:hAnsi="Arial"/>
          <w:snapToGrid/>
          <w:kern w:val="0"/>
          <w:sz w:val="24"/>
          <w:szCs w:val="24"/>
        </w:rPr>
        <w:t xml:space="preserve"> </w:t>
      </w:r>
      <w:r w:rsidR="001B2AF2">
        <w:rPr>
          <w:rFonts w:ascii="Arial" w:hAnsi="Arial"/>
          <w:snapToGrid/>
          <w:kern w:val="0"/>
          <w:sz w:val="24"/>
          <w:szCs w:val="24"/>
        </w:rPr>
        <w:t xml:space="preserve">federal </w:t>
      </w:r>
      <w:r>
        <w:rPr>
          <w:rFonts w:ascii="Arial" w:hAnsi="Arial"/>
          <w:snapToGrid/>
          <w:kern w:val="0"/>
          <w:sz w:val="24"/>
          <w:szCs w:val="24"/>
        </w:rPr>
        <w:t xml:space="preserve">income tax exemption umbrella, and </w:t>
      </w:r>
    </w:p>
    <w:p w:rsidR="00D96A98" w:rsidRDefault="00D96A98" w:rsidP="00035E3E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</w:p>
    <w:p w:rsidR="00D96A98" w:rsidRPr="00D96A98" w:rsidRDefault="00D96A98" w:rsidP="00035E3E">
      <w:pPr>
        <w:widowControl/>
        <w:jc w:val="both"/>
        <w:rPr>
          <w:rFonts w:ascii="Arial" w:hAnsi="Arial"/>
          <w:b/>
          <w:snapToGrid/>
          <w:kern w:val="0"/>
          <w:sz w:val="24"/>
          <w:szCs w:val="24"/>
        </w:rPr>
      </w:pPr>
      <w:r w:rsidRPr="00D96A98">
        <w:rPr>
          <w:rFonts w:ascii="Arial" w:hAnsi="Arial"/>
          <w:b/>
          <w:snapToGrid/>
          <w:kern w:val="0"/>
          <w:sz w:val="24"/>
          <w:szCs w:val="24"/>
        </w:rPr>
        <w:t xml:space="preserve">Whereas, </w:t>
      </w:r>
    </w:p>
    <w:p w:rsidR="00D96A98" w:rsidRDefault="00D96A98" w:rsidP="00035E3E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 xml:space="preserve">The process to reinstate a </w:t>
      </w:r>
      <w:r w:rsidR="001B2AF2">
        <w:rPr>
          <w:rFonts w:ascii="Arial" w:hAnsi="Arial"/>
          <w:snapToGrid/>
          <w:kern w:val="0"/>
          <w:sz w:val="24"/>
          <w:szCs w:val="24"/>
        </w:rPr>
        <w:t>C</w:t>
      </w:r>
      <w:r>
        <w:rPr>
          <w:rFonts w:ascii="Arial" w:hAnsi="Arial"/>
          <w:snapToGrid/>
          <w:kern w:val="0"/>
          <w:sz w:val="24"/>
          <w:szCs w:val="24"/>
        </w:rPr>
        <w:t>ouncil’s non-profit status is both complicated and expensive</w:t>
      </w:r>
      <w:r w:rsidR="003C6004">
        <w:rPr>
          <w:rFonts w:ascii="Arial" w:hAnsi="Arial"/>
          <w:snapToGrid/>
          <w:kern w:val="0"/>
          <w:sz w:val="24"/>
          <w:szCs w:val="24"/>
        </w:rPr>
        <w:t xml:space="preserve"> and requires staff support from the Supreme Council in assisting Councils in this task</w:t>
      </w:r>
      <w:r>
        <w:rPr>
          <w:rFonts w:ascii="Arial" w:hAnsi="Arial"/>
          <w:snapToGrid/>
          <w:kern w:val="0"/>
          <w:sz w:val="24"/>
          <w:szCs w:val="24"/>
        </w:rPr>
        <w:t>, and</w:t>
      </w:r>
    </w:p>
    <w:p w:rsidR="003C6004" w:rsidRDefault="003C6004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</w:p>
    <w:p w:rsidR="003C6004" w:rsidRDefault="003C6004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b/>
          <w:i/>
          <w:snapToGrid/>
          <w:kern w:val="0"/>
          <w:sz w:val="24"/>
          <w:szCs w:val="24"/>
        </w:rPr>
        <w:t>Whereas</w:t>
      </w:r>
    </w:p>
    <w:p w:rsidR="003C6004" w:rsidRPr="003C6004" w:rsidRDefault="003C6004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>The Supreme Council does not currently gather information directly from Councils that the 990 tax report is filed timely,</w:t>
      </w:r>
    </w:p>
    <w:p w:rsidR="00D14477" w:rsidRDefault="00D14477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ab/>
        <w:t xml:space="preserve">          </w:t>
      </w:r>
    </w:p>
    <w:p w:rsidR="00D14477" w:rsidRDefault="00A212B7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b/>
          <w:i/>
          <w:snapToGrid/>
          <w:kern w:val="0"/>
          <w:sz w:val="24"/>
          <w:szCs w:val="24"/>
        </w:rPr>
        <w:t xml:space="preserve">Now Therefore </w:t>
      </w:r>
      <w:r w:rsidR="00D14477">
        <w:rPr>
          <w:rFonts w:ascii="Arial" w:hAnsi="Arial"/>
          <w:b/>
          <w:i/>
          <w:snapToGrid/>
          <w:kern w:val="0"/>
          <w:sz w:val="24"/>
          <w:szCs w:val="24"/>
        </w:rPr>
        <w:t>Be It Resolved,</w:t>
      </w:r>
      <w:r w:rsidR="00D14477">
        <w:rPr>
          <w:rFonts w:ascii="Arial" w:hAnsi="Arial"/>
          <w:snapToGrid/>
          <w:kern w:val="0"/>
          <w:sz w:val="24"/>
          <w:szCs w:val="24"/>
        </w:rPr>
        <w:t xml:space="preserve"> </w:t>
      </w:r>
    </w:p>
    <w:p w:rsidR="00D14477" w:rsidRDefault="005C4033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>The</w:t>
      </w:r>
      <w:r w:rsidR="001B2AF2">
        <w:rPr>
          <w:rFonts w:ascii="Arial" w:hAnsi="Arial"/>
          <w:snapToGrid/>
          <w:kern w:val="0"/>
          <w:sz w:val="24"/>
          <w:szCs w:val="24"/>
        </w:rPr>
        <w:t xml:space="preserve"> </w:t>
      </w:r>
      <w:r w:rsidR="003C6004">
        <w:rPr>
          <w:rFonts w:ascii="Arial" w:hAnsi="Arial"/>
          <w:snapToGrid/>
          <w:kern w:val="0"/>
          <w:sz w:val="24"/>
          <w:szCs w:val="24"/>
        </w:rPr>
        <w:t xml:space="preserve">Mississippi Jurisdiction requests that the </w:t>
      </w:r>
      <w:r w:rsidR="009D1175">
        <w:rPr>
          <w:rFonts w:ascii="Arial" w:hAnsi="Arial"/>
          <w:snapToGrid/>
          <w:kern w:val="0"/>
          <w:sz w:val="24"/>
          <w:szCs w:val="24"/>
        </w:rPr>
        <w:t xml:space="preserve">Supreme Council </w:t>
      </w:r>
      <w:r w:rsidR="00975FD0">
        <w:rPr>
          <w:rFonts w:ascii="Arial" w:hAnsi="Arial"/>
          <w:snapToGrid/>
          <w:kern w:val="0"/>
          <w:sz w:val="24"/>
          <w:szCs w:val="24"/>
        </w:rPr>
        <w:t>modify</w:t>
      </w:r>
      <w:r w:rsidR="009D1175">
        <w:rPr>
          <w:rFonts w:ascii="Arial" w:hAnsi="Arial"/>
          <w:snapToGrid/>
          <w:kern w:val="0"/>
          <w:sz w:val="24"/>
          <w:szCs w:val="24"/>
        </w:rPr>
        <w:t xml:space="preserve"> </w:t>
      </w:r>
      <w:r w:rsidR="00035E3E">
        <w:rPr>
          <w:rFonts w:ascii="Arial" w:hAnsi="Arial"/>
          <w:snapToGrid/>
          <w:kern w:val="0"/>
          <w:sz w:val="24"/>
          <w:szCs w:val="24"/>
        </w:rPr>
        <w:t>the Form 1295</w:t>
      </w:r>
      <w:r w:rsidR="00E8333A">
        <w:rPr>
          <w:rFonts w:ascii="Arial" w:hAnsi="Arial"/>
          <w:snapToGrid/>
          <w:kern w:val="0"/>
          <w:sz w:val="24"/>
          <w:szCs w:val="24"/>
        </w:rPr>
        <w:t>, creating fields to accept</w:t>
      </w:r>
      <w:r w:rsidR="00035E3E">
        <w:rPr>
          <w:rFonts w:ascii="Arial" w:hAnsi="Arial"/>
          <w:snapToGrid/>
          <w:kern w:val="0"/>
          <w:sz w:val="24"/>
          <w:szCs w:val="24"/>
        </w:rPr>
        <w:t xml:space="preserve"> the council EIN and date the </w:t>
      </w:r>
      <w:r w:rsidR="00E8333A">
        <w:rPr>
          <w:rFonts w:ascii="Arial" w:hAnsi="Arial"/>
          <w:snapToGrid/>
          <w:kern w:val="0"/>
          <w:sz w:val="24"/>
          <w:szCs w:val="24"/>
        </w:rPr>
        <w:t xml:space="preserve">most recent </w:t>
      </w:r>
      <w:r w:rsidR="00035E3E">
        <w:rPr>
          <w:rFonts w:ascii="Arial" w:hAnsi="Arial"/>
          <w:snapToGrid/>
          <w:kern w:val="0"/>
          <w:sz w:val="24"/>
          <w:szCs w:val="24"/>
        </w:rPr>
        <w:t xml:space="preserve">IRS Form 990 was submitted. </w:t>
      </w:r>
    </w:p>
    <w:p w:rsidR="00035E3E" w:rsidRDefault="00035E3E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</w:p>
    <w:p w:rsidR="00035E3E" w:rsidRDefault="00035E3E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 w:rsidRPr="00D96A98">
        <w:rPr>
          <w:rFonts w:ascii="Arial" w:hAnsi="Arial"/>
          <w:b/>
          <w:snapToGrid/>
          <w:kern w:val="0"/>
          <w:sz w:val="24"/>
          <w:szCs w:val="24"/>
        </w:rPr>
        <w:t>Be I</w:t>
      </w:r>
      <w:r w:rsidR="009D1175">
        <w:rPr>
          <w:rFonts w:ascii="Arial" w:hAnsi="Arial"/>
          <w:b/>
          <w:snapToGrid/>
          <w:kern w:val="0"/>
          <w:sz w:val="24"/>
          <w:szCs w:val="24"/>
        </w:rPr>
        <w:t>t</w:t>
      </w:r>
      <w:r w:rsidRPr="00D96A98">
        <w:rPr>
          <w:rFonts w:ascii="Arial" w:hAnsi="Arial"/>
          <w:b/>
          <w:snapToGrid/>
          <w:kern w:val="0"/>
          <w:sz w:val="24"/>
          <w:szCs w:val="24"/>
        </w:rPr>
        <w:t xml:space="preserve"> Further Resolved</w:t>
      </w:r>
      <w:r>
        <w:rPr>
          <w:rFonts w:ascii="Arial" w:hAnsi="Arial"/>
          <w:snapToGrid/>
          <w:kern w:val="0"/>
          <w:sz w:val="24"/>
          <w:szCs w:val="24"/>
        </w:rPr>
        <w:t>,</w:t>
      </w:r>
    </w:p>
    <w:p w:rsidR="00035E3E" w:rsidRDefault="00035E3E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>
        <w:rPr>
          <w:rFonts w:ascii="Arial" w:hAnsi="Arial"/>
          <w:snapToGrid/>
          <w:kern w:val="0"/>
          <w:sz w:val="24"/>
          <w:szCs w:val="24"/>
        </w:rPr>
        <w:t xml:space="preserve">That </w:t>
      </w:r>
      <w:r w:rsidR="00D96A98">
        <w:rPr>
          <w:rFonts w:ascii="Arial" w:hAnsi="Arial"/>
          <w:snapToGrid/>
          <w:kern w:val="0"/>
          <w:sz w:val="24"/>
          <w:szCs w:val="24"/>
        </w:rPr>
        <w:t>these same revision</w:t>
      </w:r>
      <w:r>
        <w:rPr>
          <w:rFonts w:ascii="Arial" w:hAnsi="Arial"/>
          <w:snapToGrid/>
          <w:kern w:val="0"/>
          <w:sz w:val="24"/>
          <w:szCs w:val="24"/>
        </w:rPr>
        <w:t xml:space="preserve">s </w:t>
      </w:r>
      <w:r w:rsidR="00D96A98">
        <w:rPr>
          <w:rFonts w:ascii="Arial" w:hAnsi="Arial"/>
          <w:snapToGrid/>
          <w:kern w:val="0"/>
          <w:sz w:val="24"/>
          <w:szCs w:val="24"/>
        </w:rPr>
        <w:t xml:space="preserve">be made to the Annual Assembly Audit </w:t>
      </w:r>
      <w:r>
        <w:rPr>
          <w:rFonts w:ascii="Arial" w:hAnsi="Arial"/>
          <w:snapToGrid/>
          <w:kern w:val="0"/>
          <w:sz w:val="24"/>
          <w:szCs w:val="24"/>
        </w:rPr>
        <w:t xml:space="preserve">Form 1315. </w:t>
      </w:r>
    </w:p>
    <w:p w:rsidR="00A212B7" w:rsidRDefault="00A212B7" w:rsidP="00D1447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</w:p>
    <w:p w:rsidR="00A212B7" w:rsidRPr="00A212B7" w:rsidRDefault="00A212B7" w:rsidP="00A212B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 w:rsidRPr="00A212B7">
        <w:rPr>
          <w:rFonts w:ascii="Arial" w:hAnsi="Arial"/>
          <w:b/>
          <w:snapToGrid/>
          <w:kern w:val="0"/>
          <w:sz w:val="24"/>
          <w:szCs w:val="24"/>
        </w:rPr>
        <w:t>Recommendation</w:t>
      </w:r>
      <w:r w:rsidRPr="00A212B7">
        <w:rPr>
          <w:rFonts w:ascii="Arial" w:hAnsi="Arial"/>
          <w:snapToGrid/>
          <w:kern w:val="0"/>
          <w:sz w:val="24"/>
          <w:szCs w:val="24"/>
        </w:rPr>
        <w:t>:</w:t>
      </w:r>
      <w:r w:rsidRPr="00A212B7">
        <w:rPr>
          <w:rFonts w:ascii="Arial" w:hAnsi="Arial"/>
          <w:snapToGrid/>
          <w:kern w:val="0"/>
          <w:sz w:val="24"/>
          <w:szCs w:val="24"/>
        </w:rPr>
        <w:tab/>
      </w:r>
      <w:r w:rsidR="00C06080">
        <w:rPr>
          <w:rFonts w:ascii="Arial" w:hAnsi="Arial"/>
          <w:snapToGrid/>
          <w:kern w:val="0"/>
          <w:sz w:val="24"/>
          <w:szCs w:val="24"/>
        </w:rPr>
        <w:t>Adopt</w:t>
      </w:r>
    </w:p>
    <w:p w:rsidR="00A212B7" w:rsidRPr="00A212B7" w:rsidRDefault="00A212B7" w:rsidP="00A212B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</w:p>
    <w:p w:rsidR="00A212B7" w:rsidRPr="00A212B7" w:rsidRDefault="00A212B7" w:rsidP="00A212B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  <w:r w:rsidRPr="00A212B7">
        <w:rPr>
          <w:rFonts w:ascii="Arial" w:hAnsi="Arial"/>
          <w:b/>
          <w:snapToGrid/>
          <w:kern w:val="0"/>
          <w:sz w:val="24"/>
          <w:szCs w:val="24"/>
        </w:rPr>
        <w:t>Action</w:t>
      </w:r>
      <w:r w:rsidRPr="00A212B7">
        <w:rPr>
          <w:rFonts w:ascii="Arial" w:hAnsi="Arial"/>
          <w:snapToGrid/>
          <w:kern w:val="0"/>
          <w:sz w:val="24"/>
          <w:szCs w:val="24"/>
        </w:rPr>
        <w:t xml:space="preserve">: </w:t>
      </w:r>
      <w:r w:rsidR="00C06080">
        <w:rPr>
          <w:rFonts w:ascii="Arial" w:hAnsi="Arial"/>
          <w:snapToGrid/>
          <w:kern w:val="0"/>
          <w:sz w:val="24"/>
          <w:szCs w:val="24"/>
        </w:rPr>
        <w:t>Adopted</w:t>
      </w:r>
    </w:p>
    <w:p w:rsidR="00A212B7" w:rsidRPr="00A212B7" w:rsidRDefault="00A212B7" w:rsidP="00A212B7">
      <w:pPr>
        <w:widowControl/>
        <w:jc w:val="both"/>
        <w:rPr>
          <w:rFonts w:ascii="Arial" w:hAnsi="Arial"/>
          <w:snapToGrid/>
          <w:kern w:val="0"/>
          <w:sz w:val="24"/>
          <w:szCs w:val="24"/>
        </w:rPr>
      </w:pPr>
    </w:p>
    <w:p w:rsidR="00895785" w:rsidRDefault="00A212B7" w:rsidP="00A212B7">
      <w:pPr>
        <w:widowControl/>
        <w:jc w:val="both"/>
      </w:pPr>
      <w:r w:rsidRPr="00A212B7">
        <w:rPr>
          <w:rFonts w:ascii="Arial" w:hAnsi="Arial"/>
          <w:snapToGrid/>
          <w:kern w:val="0"/>
          <w:sz w:val="24"/>
          <w:szCs w:val="24"/>
        </w:rPr>
        <w:t>Submitted by</w:t>
      </w:r>
      <w:r>
        <w:rPr>
          <w:rFonts w:ascii="Arial" w:hAnsi="Arial"/>
          <w:snapToGrid/>
          <w:kern w:val="0"/>
          <w:sz w:val="24"/>
          <w:szCs w:val="24"/>
        </w:rPr>
        <w:t xml:space="preserve">: </w:t>
      </w:r>
      <w:r w:rsidR="00D96A98">
        <w:rPr>
          <w:rFonts w:ascii="Arial" w:hAnsi="Arial"/>
          <w:snapToGrid/>
          <w:kern w:val="0"/>
          <w:sz w:val="24"/>
          <w:szCs w:val="24"/>
        </w:rPr>
        <w:t xml:space="preserve">State </w:t>
      </w:r>
      <w:r>
        <w:rPr>
          <w:rFonts w:ascii="Arial" w:hAnsi="Arial"/>
          <w:snapToGrid/>
          <w:kern w:val="0"/>
          <w:sz w:val="24"/>
          <w:szCs w:val="24"/>
        </w:rPr>
        <w:t>Officers</w:t>
      </w:r>
    </w:p>
    <w:sectPr w:rsidR="008957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77"/>
    <w:rsid w:val="00013CEB"/>
    <w:rsid w:val="0003055F"/>
    <w:rsid w:val="00035E3E"/>
    <w:rsid w:val="000853E2"/>
    <w:rsid w:val="001B2AF2"/>
    <w:rsid w:val="001E57C4"/>
    <w:rsid w:val="00210B69"/>
    <w:rsid w:val="00210F31"/>
    <w:rsid w:val="00360243"/>
    <w:rsid w:val="003A6A20"/>
    <w:rsid w:val="003C6004"/>
    <w:rsid w:val="003D5B8D"/>
    <w:rsid w:val="003D7A6F"/>
    <w:rsid w:val="003E574C"/>
    <w:rsid w:val="003F2147"/>
    <w:rsid w:val="004156F0"/>
    <w:rsid w:val="004631B6"/>
    <w:rsid w:val="004E7D6D"/>
    <w:rsid w:val="005C4033"/>
    <w:rsid w:val="006D205F"/>
    <w:rsid w:val="006D57A9"/>
    <w:rsid w:val="00715692"/>
    <w:rsid w:val="007455F4"/>
    <w:rsid w:val="007A7E5D"/>
    <w:rsid w:val="007B7BB3"/>
    <w:rsid w:val="007D25DF"/>
    <w:rsid w:val="007F38BE"/>
    <w:rsid w:val="00847953"/>
    <w:rsid w:val="00895785"/>
    <w:rsid w:val="00936696"/>
    <w:rsid w:val="00953E04"/>
    <w:rsid w:val="00975FD0"/>
    <w:rsid w:val="009D1175"/>
    <w:rsid w:val="009D5AB2"/>
    <w:rsid w:val="009E3028"/>
    <w:rsid w:val="00A212B7"/>
    <w:rsid w:val="00AB23CD"/>
    <w:rsid w:val="00AE3C0D"/>
    <w:rsid w:val="00AF43B8"/>
    <w:rsid w:val="00B2131F"/>
    <w:rsid w:val="00B2663A"/>
    <w:rsid w:val="00B27E10"/>
    <w:rsid w:val="00B90A22"/>
    <w:rsid w:val="00BE02C3"/>
    <w:rsid w:val="00C06080"/>
    <w:rsid w:val="00C350CA"/>
    <w:rsid w:val="00CD586C"/>
    <w:rsid w:val="00D14477"/>
    <w:rsid w:val="00D96A98"/>
    <w:rsid w:val="00E8333A"/>
    <w:rsid w:val="00F16F96"/>
    <w:rsid w:val="00F964BD"/>
    <w:rsid w:val="00F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BB2BC4C"/>
  <w15:chartTrackingRefBased/>
  <w15:docId w15:val="{0DBC85BF-2A8B-4038-9126-4726C4CE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14477"/>
    <w:pPr>
      <w:widowControl w:val="0"/>
    </w:pPr>
    <w:rPr>
      <w:snapToGrid w:val="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109th Annual State Convention</vt:lpstr>
    </vt:vector>
  </TitlesOfParts>
  <Company>McCraw Resources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109th Annual State Convention</dc:title>
  <dc:subject/>
  <dc:creator>jmccraw1148</dc:creator>
  <cp:keywords/>
  <cp:lastModifiedBy>Ben Mokry</cp:lastModifiedBy>
  <cp:revision>2</cp:revision>
  <dcterms:created xsi:type="dcterms:W3CDTF">2016-05-09T12:13:00Z</dcterms:created>
  <dcterms:modified xsi:type="dcterms:W3CDTF">2016-05-09T12:13:00Z</dcterms:modified>
</cp:coreProperties>
</file>